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1B2E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434766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BF9B19E" w14:textId="14C8F4AB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E25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E25CD" w:rsidRPr="00EE25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rozporządzenia Ministra Sprawiedliwości w sprawie określenia trybu i sposobu wnoszenia pism procesowych w postaci elektronicznej za pośrednictwem portalu informacyjnego w postępowaniu karnym (A544)</w:t>
            </w:r>
          </w:p>
          <w:p w14:paraId="651FE8D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1FC971F" w14:textId="77777777" w:rsidTr="00A06425">
        <w:tc>
          <w:tcPr>
            <w:tcW w:w="562" w:type="dxa"/>
            <w:shd w:val="clear" w:color="auto" w:fill="auto"/>
            <w:vAlign w:val="center"/>
          </w:tcPr>
          <w:p w14:paraId="3BAFB9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A04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351A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41CB7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02842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38BB71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E27C84C" w14:textId="77777777" w:rsidTr="00A06425">
        <w:tc>
          <w:tcPr>
            <w:tcW w:w="562" w:type="dxa"/>
            <w:shd w:val="clear" w:color="auto" w:fill="auto"/>
          </w:tcPr>
          <w:p w14:paraId="623E541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C2D7377" w14:textId="08002C6C" w:rsidR="00A06425" w:rsidRPr="00A06425" w:rsidRDefault="00EE25C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46B36609" w14:textId="20489061" w:rsidR="00A06425" w:rsidRPr="00A06425" w:rsidRDefault="00D156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30">
              <w:rPr>
                <w:rFonts w:asciiTheme="minorHAnsi" w:hAnsiTheme="minorHAnsi" w:cstheme="minorHAnsi"/>
                <w:sz w:val="22"/>
                <w:szCs w:val="22"/>
              </w:rPr>
              <w:t>§ 4 oraz załącznik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D15630">
              <w:rPr>
                <w:rFonts w:asciiTheme="minorHAnsi" w:hAnsiTheme="minorHAnsi" w:cstheme="minorHAnsi"/>
                <w:sz w:val="22"/>
                <w:szCs w:val="22"/>
              </w:rPr>
              <w:t xml:space="preserve"> nr 1 – 3 do projektowanego rozporządzenia</w:t>
            </w:r>
          </w:p>
        </w:tc>
        <w:tc>
          <w:tcPr>
            <w:tcW w:w="4678" w:type="dxa"/>
            <w:shd w:val="clear" w:color="auto" w:fill="auto"/>
          </w:tcPr>
          <w:p w14:paraId="0F85CC13" w14:textId="20E195A5" w:rsidR="00A06425" w:rsidRDefault="00914995" w:rsidP="00A27C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>W świetle brzmienia przepisu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>upoważniającego do wydania projektowanego rozporządzenia, zawartego w art. 119 § 4 k.p.k.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 xml:space="preserve">(od 1 marca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>2026 r.), w którym Minister Sprawiedliwości został zobowiązany do określenia,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>w drodze rozporządzenia, trybu i sposobu wnoszenia pism procesowych w postaci elektronicznej za pośrednictwem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>portalu informacyjnego, wątpliwości budzi treść projektowanego § 4 oraz załączników nr 1 –</w:t>
            </w:r>
            <w:r w:rsidR="00A27C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>3 do projektowanego rozporządzenia, jako niemieszczących się w zakresie upoważnienia</w:t>
            </w:r>
            <w:r>
              <w:t xml:space="preserve">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>ustawowego. Wątpliwe jest bowiem uznanie, że projektowane przepisy określają sposób lub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>tryb wnoszenia pism procesowych w postaci elektronicznej za pośrednictwem portalu</w:t>
            </w:r>
            <w:r w:rsidR="00A27C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>informacyjnego – zwłaszcza w świetle treści przepis</w:t>
            </w:r>
            <w:r w:rsidR="00A27C6E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 xml:space="preserve"> art. 1</w:t>
            </w:r>
            <w:r w:rsidR="00A27C6E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 xml:space="preserve"> § 1</w:t>
            </w:r>
            <w:r w:rsidRPr="0091499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8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27C6E">
              <w:rPr>
                <w:rFonts w:asciiTheme="minorHAnsi" w:hAnsiTheme="minorHAnsi" w:cstheme="minorHAnsi"/>
                <w:sz w:val="22"/>
                <w:szCs w:val="22"/>
              </w:rPr>
              <w:t>czy art. 125</w:t>
            </w:r>
            <w:r w:rsidR="00A27C6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4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>Kodeksu postępowania cywilnego (od 1 marca 2026 r.), w który</w:t>
            </w:r>
            <w:r w:rsidR="00A27C6E">
              <w:rPr>
                <w:rFonts w:asciiTheme="minorHAnsi" w:hAnsiTheme="minorHAnsi" w:cstheme="minorHAnsi"/>
                <w:sz w:val="22"/>
                <w:szCs w:val="22"/>
              </w:rPr>
              <w:t xml:space="preserve">ch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 xml:space="preserve">Minister Sprawiedliwości został zobowiązany do określenia, w drodze rozporządzenia, </w:t>
            </w:r>
            <w:r w:rsidR="00A27C6E">
              <w:rPr>
                <w:rFonts w:asciiTheme="minorHAnsi" w:hAnsiTheme="minorHAnsi" w:cstheme="minorHAnsi"/>
                <w:sz w:val="22"/>
                <w:szCs w:val="22"/>
              </w:rPr>
              <w:t xml:space="preserve">obok sposobu korzystania z portalu dla celów wnoszenia i doręczania pism, </w:t>
            </w:r>
            <w:r w:rsidR="00A27C6E" w:rsidRPr="00A27C6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także elektronicznej postaci oraz </w:t>
            </w:r>
            <w:r w:rsidRPr="00A27C6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wymagań dotyczących dokumentów składanych w postaci elektronicznej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 xml:space="preserve"> (tej części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>upoważnienia ustawowego nie przewidziano bowiem w art. 119 § 4 k.p.k.</w:t>
            </w:r>
            <w:r w:rsidR="00A27C6E">
              <w:rPr>
                <w:rFonts w:asciiTheme="minorHAnsi" w:hAnsiTheme="minorHAnsi" w:cstheme="minorHAnsi"/>
                <w:sz w:val="22"/>
                <w:szCs w:val="22"/>
              </w:rPr>
              <w:t xml:space="preserve"> – a mimo to w projektowanym rozporządzeniu, w § 4 i w </w:t>
            </w:r>
            <w:r w:rsidR="00A27C6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załącznikach nr 1-3</w:t>
            </w:r>
            <w:r w:rsidR="00AD1E83">
              <w:rPr>
                <w:rFonts w:asciiTheme="minorHAnsi" w:hAnsiTheme="minorHAnsi" w:cstheme="minorHAnsi"/>
                <w:sz w:val="22"/>
                <w:szCs w:val="22"/>
              </w:rPr>
              <w:t xml:space="preserve"> takie wymagania i postać są określane</w:t>
            </w:r>
            <w:r w:rsidRPr="00914995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9C5BA00" w14:textId="4520C61B" w:rsidR="00D048E6" w:rsidRPr="00D048E6" w:rsidRDefault="00D048E6" w:rsidP="00A27C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Niezależnie od powyższego, p</w:t>
            </w:r>
            <w:r w:rsidRPr="00D048E6">
              <w:rPr>
                <w:rFonts w:asciiTheme="minorHAnsi" w:hAnsiTheme="minorHAnsi" w:cstheme="minorHAnsi"/>
                <w:sz w:val="22"/>
                <w:szCs w:val="22"/>
              </w:rPr>
              <w:t>o dodatkowej analizie projektu</w:t>
            </w:r>
            <w:r w:rsidR="00AD1E8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048E6">
              <w:rPr>
                <w:rFonts w:asciiTheme="minorHAnsi" w:hAnsiTheme="minorHAnsi" w:cstheme="minorHAnsi"/>
                <w:sz w:val="22"/>
                <w:szCs w:val="22"/>
              </w:rPr>
              <w:t xml:space="preserve"> poddaje się </w:t>
            </w:r>
            <w:r w:rsidR="00AD1E83">
              <w:rPr>
                <w:rFonts w:asciiTheme="minorHAnsi" w:hAnsiTheme="minorHAnsi" w:cstheme="minorHAnsi"/>
                <w:sz w:val="22"/>
                <w:szCs w:val="22"/>
              </w:rPr>
              <w:t xml:space="preserve">także </w:t>
            </w:r>
            <w:r w:rsidRPr="00D048E6">
              <w:rPr>
                <w:rFonts w:asciiTheme="minorHAnsi" w:hAnsiTheme="minorHAnsi" w:cstheme="minorHAnsi"/>
                <w:sz w:val="22"/>
                <w:szCs w:val="22"/>
              </w:rPr>
              <w:t>pod rozwagę odstąpienie od wskazywania w projekcie konkretnych formatów plików obsługiwanych przez portal</w:t>
            </w:r>
            <w:r w:rsidR="00AD1E8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048E6">
              <w:rPr>
                <w:rFonts w:asciiTheme="minorHAnsi" w:hAnsiTheme="minorHAnsi" w:cstheme="minorHAnsi"/>
                <w:sz w:val="22"/>
                <w:szCs w:val="22"/>
              </w:rPr>
              <w:t xml:space="preserve"> i zastąpienie takiego wyliczenia tych formatów opisem cech funkcjonalnych dokumentu elektronicznego, jaki może być przyjmowany i wysyłany w portalu. Powyższe regulacje projektu mogą bowiem budzić wątpliwości w kontekście zasady równego traktowania różnych technologii informatycznych przez władze publiczne (zasada neutralności technologicznej).</w:t>
            </w:r>
          </w:p>
          <w:p w14:paraId="6B5E3DE2" w14:textId="017D5271" w:rsidR="00D048E6" w:rsidRPr="00A06425" w:rsidRDefault="00D048E6" w:rsidP="00A27C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48E6">
              <w:rPr>
                <w:rFonts w:asciiTheme="minorHAnsi" w:hAnsiTheme="minorHAnsi" w:cstheme="minorHAnsi"/>
                <w:sz w:val="22"/>
                <w:szCs w:val="22"/>
              </w:rPr>
              <w:t>Ponadto należy wskazać, że wśród formatów dokumentów elektronicznych wymieniono także standard podpisu elektronicznego PAdES, który nie stanowi formatu dokumentu, lecz sposób jego podpisania.</w:t>
            </w:r>
          </w:p>
        </w:tc>
        <w:tc>
          <w:tcPr>
            <w:tcW w:w="5812" w:type="dxa"/>
            <w:shd w:val="clear" w:color="auto" w:fill="auto"/>
          </w:tcPr>
          <w:p w14:paraId="1979066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2F78EA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27319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A1C3E"/>
    <w:rsid w:val="003B4105"/>
    <w:rsid w:val="00412A72"/>
    <w:rsid w:val="004955D0"/>
    <w:rsid w:val="004D086F"/>
    <w:rsid w:val="005F6527"/>
    <w:rsid w:val="006705EC"/>
    <w:rsid w:val="006E16E9"/>
    <w:rsid w:val="00807385"/>
    <w:rsid w:val="00871E37"/>
    <w:rsid w:val="00914995"/>
    <w:rsid w:val="00944932"/>
    <w:rsid w:val="00986DC1"/>
    <w:rsid w:val="009E5FDB"/>
    <w:rsid w:val="00A06425"/>
    <w:rsid w:val="00A27C6E"/>
    <w:rsid w:val="00AC7796"/>
    <w:rsid w:val="00AD1E83"/>
    <w:rsid w:val="00B0395C"/>
    <w:rsid w:val="00B871B6"/>
    <w:rsid w:val="00C64B1B"/>
    <w:rsid w:val="00CA0B47"/>
    <w:rsid w:val="00CD5EB0"/>
    <w:rsid w:val="00D048E6"/>
    <w:rsid w:val="00D15630"/>
    <w:rsid w:val="00E14C33"/>
    <w:rsid w:val="00EE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127E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9</cp:revision>
  <dcterms:created xsi:type="dcterms:W3CDTF">2026-02-04T14:30:00Z</dcterms:created>
  <dcterms:modified xsi:type="dcterms:W3CDTF">2026-02-05T09:40:00Z</dcterms:modified>
</cp:coreProperties>
</file>